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Activitats culturals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eastAsia="Arial" w:cs="Arial"/>
          <w:lang w:val="ca-ES"/>
        </w:rPr>
      </w:pPr>
      <w:r>
        <w:rPr>
          <w:rFonts w:eastAsia="Arial" w:cs="Arial" w:ascii="Arial" w:hAnsi="Arial"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d’activitats culturals organitzades per l’Ajuntament.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d’acord amb l’art.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RGPD; interès públic d’acord amb l’art.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7/1985, de 2 d’abril, reguladora de les Bases del règim local, i altra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Ciutadans i residents.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7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Identificatives, característiques personals, economicofinanceres i 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el temps que persisteixi l’activitat i, posteriorment,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1943E-E95A-4831-A7D2-83DDCE6091A2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2AE91984-CE7A-43EB-AED1-1D2E51C3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B70B2-AA1D-47B3-BE66-A4387C02D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LibreOffice/7.1.3.2$Linux_X86_64 LibreOffice_project/47f78053abe362b9384784d31a6e56f8511eb1c1</Application>
  <AppVersion>15.0000</AppVersion>
  <Pages>1</Pages>
  <Words>190</Words>
  <Characters>1207</Characters>
  <CharactersWithSpaces>1384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2023-10-19T12:25:00Z</dcterms:created>
  <dc:creator>PRACTICAS2</dc:creator>
  <dc:description/>
  <dc:language>ca-ES</dc:language>
  <cp:lastModifiedBy/>
  <dcterms:modified xsi:type="dcterms:W3CDTF">2023-10-20T11:34:46Z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