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Ar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xiu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 Municipal</w:t>
      </w:r>
    </w:p>
    <w:p>
      <w:pPr>
        <w:pStyle w:val="Normal"/>
        <w:jc w:val="center"/>
        <w:rPr>
          <w:lang w:val="ca-ES"/>
        </w:rPr>
      </w:pPr>
      <w:r>
        <w:rPr>
          <w:rFonts w:eastAsia="Arial" w:cs="Arial" w:ascii="Arial" w:hAnsi="Arial"/>
          <w:lang w:val="ca-ES"/>
        </w:rPr>
        <w:t xml:space="preserve"> </w:t>
      </w:r>
    </w:p>
    <w:tbl>
      <w:tblPr>
        <w:tblStyle w:val="Tablaconcuadrcula1clara-nfasis1"/>
        <w:tblW w:w="850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6a0" w:noHBand="1" w:noVBand="1" w:firstColumn="1" w:lastRow="0" w:lastColumn="0" w:firstRow="1"/>
      </w:tblPr>
      <w:tblGrid>
        <w:gridCol w:w="8504"/>
      </w:tblGrid>
      <w:tr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>
              <w:bottom w:val="single" w:sz="12" w:space="0" w:color="9CC2E5"/>
            </w:tcBorders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Gestió del sistema d’ar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xiu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dels expedients administrati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u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 d’ac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rd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amb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la normativa vigent. Gestió d’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cces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os p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er a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fins d’investigació o consulta. Fins estadístics.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5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Delegat de protecció de dades.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motius podem tractar aquestes dades personals?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ompliment d’una o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bligació legal, art.6.1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Normal"/>
              <w:widowControl w:val="false"/>
              <w:spacing w:before="120" w:after="120"/>
              <w:ind w:left="105" w:hanging="0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—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7/1985, de 2 d’abril, reguladora de 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s Bases del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rè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gim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ocal, 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16/1985, de 25 de jun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y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, de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p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atrimoni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h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istòric 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spa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ny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ol.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dels afectats.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Normal"/>
              <w:widowControl w:val="false"/>
              <w:spacing w:before="120" w:after="120"/>
              <w:rPr>
                <w:rFonts w:ascii="Arial" w:hAnsi="Arial" w:eastAsia="Arial" w:cs="Arial"/>
                <w:b w:val="false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ol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icitants, emplea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Categoria de dades personals.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7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Identificatives, característiques personals.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existeixen comunicacions de dades previstes.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Transferències internacionals.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shd w:color="auto" w:fill="B4C6E7" w:themeFill="accent5" w:themeFillTint="66" w:val="clear"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Terminis previstos de supressió.</w:t>
            </w: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/>
        <w:tc>
          <w:tcPr>
            <w:tcW w:w="8504" w:type="dxa"/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Borders/>
            <w:vAlign w:val="cente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 w:val="false"/>
                <w:bCs w:val="false"/>
                <w:kern w:val="0"/>
                <w:sz w:val="22"/>
                <w:szCs w:val="22"/>
                <w:lang w:val="ca-ES" w:eastAsia="en-US" w:bidi="ar-SA"/>
              </w:rPr>
              <w:t>Les dades personals es conserven fins que s’hagi complit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footerReference w:type="default" r:id="rId3"/>
      <w:type w:val="nextPage"/>
      <w:pgSz w:w="11906" w:h="16838"/>
      <w:pgMar w:left="1701" w:right="1701" w:header="709" w:top="1417" w:footer="708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8505" w:type="dxa"/>
      <w:jc w:val="left"/>
      <w:tblInd w:w="0" w:type="dxa"/>
      <w:tblLayout w:type="fixed"/>
      <w:tblCellMar>
        <w:top w:w="0" w:type="dxa"/>
        <w:left w:w="108" w:type="dxa"/>
        <w:bottom w:w="0" w:type="dxa"/>
        <w:right w:w="108" w:type="dxa"/>
      </w:tblCellMar>
      <w:tblLook w:val="04a0" w:noHBand="0" w:noVBand="1" w:firstColumn="1" w:lastRow="0" w:lastColumn="0" w:firstRow="1"/>
    </w:tblPr>
    <w:tblGrid>
      <w:gridCol w:w="2835"/>
      <w:gridCol w:w="2835"/>
      <w:gridCol w:w="2835"/>
    </w:tblGrid>
    <w:tr>
      <w:trPr/>
      <w:tc>
        <w:tcPr>
          <w:tcW w:w="2835" w:type="dxa"/>
          <w:tcBorders/>
        </w:tcPr>
        <w:p>
          <w:pPr>
            <w:pStyle w:val="Header"/>
            <w:widowControl w:val="false"/>
            <w:ind w:left="-115" w:hanging="0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jc w:val="center"/>
            <w:rPr>
              <w:lang w:val="ca-ES"/>
            </w:rPr>
          </w:pPr>
          <w:r>
            <w:rPr>
              <w:lang w:val="ca-ES"/>
            </w:rPr>
          </w:r>
        </w:p>
      </w:tc>
      <w:tc>
        <w:tcPr>
          <w:tcW w:w="2835" w:type="dxa"/>
          <w:tcBorders/>
        </w:tcPr>
        <w:p>
          <w:pPr>
            <w:pStyle w:val="Header"/>
            <w:widowControl w:val="false"/>
            <w:ind w:right="-115" w:hanging="0"/>
            <w:jc w:val="right"/>
            <w:rPr>
              <w:lang w:val="ca-ES"/>
            </w:rPr>
          </w:pPr>
          <w:r>
            <w:rPr>
              <w:lang w:val="ca-ES"/>
            </w:rPr>
          </w:r>
        </w:p>
      </w:tc>
    </w:tr>
  </w:tbl>
  <w:p>
    <w:pPr>
      <w:pStyle w:val="Footer"/>
      <w:rPr>
        <w:lang w:val="ca-ES"/>
      </w:rPr>
    </w:pPr>
    <w:r>
      <w:rPr>
        <w:lang w:val="ca-E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aconcuadrcula1clara-nfasis1">
    <w:name w:val="Grid Table 1 Light Accent 1"/>
    <w:basedOn w:val="NormalTable0"/>
    <w:uiPriority w:val="46"/>
    <w:tblPr>
      <w:tblStyleRowBandSize w:val="1"/>
      <w:tblStyleColBandSize w:val="1"/>
      <w:tblBorders>
        <w:top w:val="single" w:color="BDD6EE" w:themeColor="accent1" w:themeTint="66" w:sz="4" w:space="0"/>
        <w:left w:val="single" w:color="BDD6EE" w:themeColor="accent1" w:themeTint="66" w:sz="4" w:space="0"/>
        <w:bottom w:val="single" w:color="BDD6EE" w:themeColor="accent1" w:themeTint="66" w:sz="4" w:space="0"/>
        <w:right w:val="single" w:color="BDD6EE" w:themeColor="accent1" w:themeTint="66" w:sz="4" w:space="0"/>
        <w:insideH w:val="single" w:color="BDD6EE" w:themeColor="accent1" w:themeTint="66" w:sz="4" w:space="0"/>
        <w:insideV w:val="single" w:color="BDD6EE" w:themeColor="accent1" w:themeTint="66" w:sz="4" w:space="0"/>
      </w:tblBorders>
      <w:tblCellMar>
        <w:left w:w="108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color="9CC2E5" w:themeColor="accent1" w:sz="12" w:space="0"/>
        </w:tcBorders>
      </w:tcPr>
    </w:tblStylePr>
    <w:tblStylePr w:type="lastRow">
      <w:rPr>
        <w:b/>
        <w:bCs/>
      </w:rPr>
      <w:tblPr/>
      <w:tcPr>
        <w:tcBorders>
          <w:top w:val="double" w:color="9CC2E5" w:themeColor="accent1" w:sz="2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Relationship Id="rId8" Type="http://schemas.openxmlformats.org/officeDocument/2006/relationships/customXml" Target="../customXml/item2.xml"/><Relationship Id="rId9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603094-2E7E-4CEF-8711-CF8FA5F5D7AE}">
  <ds:schemaRefs>
    <ds:schemaRef ds:uri="http://schemas.microsoft.com/office/2006/metadata/properties"/>
    <ds:schemaRef ds:uri="http://schemas.microsoft.com/office/infopath/2007/PartnerControls"/>
    <ds:schemaRef ds:uri="e5ab2022-41c3-4115-acfa-483c4b3ea869"/>
  </ds:schemaRefs>
</ds:datastoreItem>
</file>

<file path=customXml/itemProps2.xml><?xml version="1.0" encoding="utf-8"?>
<ds:datastoreItem xmlns:ds="http://schemas.openxmlformats.org/officeDocument/2006/customXml" ds:itemID="{C242CCBD-A0C3-4018-B0F6-14D8039A84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D33CDD7-1CEB-426C-B87F-DA9676B21E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Application>LibreOffice/7.1.3.2$Linux_X86_64 LibreOffice_project/47f78053abe362b9384784d31a6e56f8511eb1c1</Application>
  <AppVersion>15.0000</AppVersion>
  <Pages>1</Pages>
  <Words>191</Words>
  <Characters>1203</Characters>
  <CharactersWithSpaces>1377</CharactersWithSpaces>
  <Paragraphs>20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2023-10-19T12:28:00Z</dcterms:created>
  <dc:creator>PRACTICAS2</dc:creator>
  <dc:description/>
  <dc:language>ca-ES</dc:language>
  <cp:lastModifiedBy/>
  <dcterms:modified xsi:type="dcterms:W3CDTF">2023-10-20T11:47:25Z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