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val="ca-ES"/>
        </w:rPr>
      </w:pPr>
      <w:r>
        <w:rPr>
          <w:b/>
          <w:bCs/>
          <w:sz w:val="32"/>
          <w:szCs w:val="32"/>
          <w:lang w:val="ca-ES"/>
        </w:rPr>
        <w:t>A</w:t>
      </w:r>
      <w:r>
        <w:rPr>
          <w:b/>
          <w:bCs/>
          <w:sz w:val="32"/>
          <w:szCs w:val="32"/>
          <w:lang w:val="ca-ES"/>
        </w:rPr>
        <w:t>s</w:t>
      </w:r>
      <w:r>
        <w:rPr>
          <w:b/>
          <w:bCs/>
          <w:sz w:val="32"/>
          <w:szCs w:val="32"/>
          <w:lang w:val="ca-ES"/>
        </w:rPr>
        <w:t xml:space="preserve">sociacions </w:t>
      </w:r>
      <w:r>
        <w:rPr>
          <w:b/>
          <w:bCs/>
          <w:sz w:val="32"/>
          <w:szCs w:val="32"/>
          <w:lang w:val="ca-ES"/>
        </w:rPr>
        <w:t>v</w:t>
      </w:r>
      <w:r>
        <w:rPr>
          <w:b/>
          <w:bCs/>
          <w:sz w:val="32"/>
          <w:szCs w:val="32"/>
          <w:lang w:val="ca-ES"/>
        </w:rPr>
        <w:t>eïnals</w:t>
      </w:r>
    </w:p>
    <w:p>
      <w:pPr>
        <w:pStyle w:val="Normal"/>
        <w:jc w:val="center"/>
        <w:rPr>
          <w:sz w:val="32"/>
          <w:szCs w:val="32"/>
          <w:lang w:val="ca-ES"/>
        </w:rPr>
      </w:pPr>
      <w:r>
        <w:rPr>
          <w:sz w:val="32"/>
          <w:szCs w:val="32"/>
          <w:lang w:val="ca-ES"/>
        </w:rPr>
      </w:r>
    </w:p>
    <w:tbl>
      <w:tblPr>
        <w:tblStyle w:val="Tablaconcuadrcula1clara-nfasis1"/>
        <w:tblW w:w="85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850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9CC2E5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Fins del tractament.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Arial" w:hAnsi="Arial" w:eastAsia="Arial" w:cs="Arial"/>
                <w:b w:val="false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Gestió del registr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d’a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sociacions veïnals p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er a qualsevol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activi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lícita.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2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Delegat de protecció de dades.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Arial" w:hAnsi="Arial" w:eastAsia="Arial" w:cs="Arial"/>
                <w:b w:val="false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motius podem tractar aquestes dades personals?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Arial" w:hAnsi="Arial" w:eastAsia="Arial" w:cs="Arial"/>
                <w:b w:val="false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Interès públic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d’acord amb l’ar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t 6.1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  <w:vAlign w:val="center"/>
          </w:tcPr>
          <w:p>
            <w:pPr>
              <w:pStyle w:val="Normal"/>
              <w:widowControl w:val="false"/>
              <w:spacing w:before="120" w:after="120"/>
              <w:ind w:left="105" w:hanging="0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Detall base de legitimació 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Arial" w:hAnsi="Arial" w:eastAsia="Arial" w:cs="Arial"/>
                <w:b w:val="false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—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o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rgànica 1/2002, de 22 de mar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ç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, reguladora del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dret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d’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as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sociació,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i altra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normativa aplicable.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Categoria dels afectats.</w:t>
            </w:r>
            <w:r>
              <w:rPr>
                <w:rFonts w:eastAsia="Arial" w:cs="Arial" w:ascii="Arial" w:hAnsi="Arial"/>
                <w:b/>
                <w:bCs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Arial" w:hAnsi="Arial" w:eastAsia="Arial" w:cs="Arial"/>
                <w:b w:val="false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sociacions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membr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s, representants legals, person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s de contact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Categoria de dades personals.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Arial" w:hAnsi="Arial" w:eastAsia="Arial" w:cs="Arial"/>
                <w:b w:val="false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Identificativ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s,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con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o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micofinancer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s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i d’assegurances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Arial" w:hAnsi="Arial" w:eastAsia="Arial" w:cs="Arial"/>
                <w:b w:val="false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No existe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ixe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n comunicacions previst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s.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Transferències internacionals.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  <w:vAlign w:val="center"/>
          </w:tcPr>
          <w:p>
            <w:pPr>
              <w:pStyle w:val="Normal"/>
              <w:widowControl w:val="false"/>
              <w:spacing w:before="120" w:after="120"/>
              <w:ind w:left="105" w:hanging="0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Terminis previstos de supressió.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Arial" w:hAnsi="Arial" w:eastAsia="Arial" w:cs="Arial"/>
                <w:b w:val="false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Les dades personals es conserv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n el temps que persisteixi l’associació veïnal corresponent i, posteriorment, fins que s’hagi compl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1clara-nfasis1">
    <w:name w:val="Grid Table 1 Light Accent 1"/>
    <w:basedOn w:val="NormalTable0"/>
    <w:uiPriority w:val="46"/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left w:w="108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9CC2E5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E2AAAC-68C8-4FD6-93B5-468ACC832871}">
  <ds:schemaRefs>
    <ds:schemaRef ds:uri="http://schemas.microsoft.com/office/2006/metadata/properties"/>
    <ds:schemaRef ds:uri="http://schemas.microsoft.com/office/infopath/2007/PartnerControls"/>
    <ds:schemaRef ds:uri="e5ab2022-41c3-4115-acfa-483c4b3ea869"/>
  </ds:schemaRefs>
</ds:datastoreItem>
</file>

<file path=customXml/itemProps2.xml><?xml version="1.0" encoding="utf-8"?>
<ds:datastoreItem xmlns:ds="http://schemas.openxmlformats.org/officeDocument/2006/customXml" ds:itemID="{DDEE6A70-9A28-402A-A4A1-E8CEF87283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277F0F-7230-47FB-AA19-1526D8C9D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LibreOffice/7.1.3.2$Linux_X86_64 LibreOffice_project/47f78053abe362b9384784d31a6e56f8511eb1c1</Application>
  <AppVersion>15.0000</AppVersion>
  <Pages>1</Pages>
  <Words>188</Words>
  <Characters>1210</Characters>
  <CharactersWithSpaces>1382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2023-10-19T12:29:00Z</dcterms:created>
  <dc:creator>PRACTICAS2</dc:creator>
  <dc:description/>
  <dc:language>ca-ES</dc:language>
  <cp:lastModifiedBy/>
  <dcterms:modified xsi:type="dcterms:W3CDTF">2023-10-20T13:25:54Z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