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L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l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icènci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u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rbanísti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que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llicències d’obra major, obra menor, ocupació de via pública, primera ocupació, actes comunicats i sol·licituds relatives a llicències urbanístiques.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eguladora de les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ocal; Reial decret legislatiu 7/2015, de 30 d’octubre, pel qual s’aprova 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ext refós de la Llei del sòl i rehabilitació urbana;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 altra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icitants, propietaris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arrendataris.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administracions públi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D6EEA-F514-4DA5-9EBC-3BC8BA5BF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631CB-56C3-456D-9C10-656F9F503D7C}">
  <ds:schemaRefs/>
</ds:datastoreItem>
</file>

<file path=customXml/itemProps3.xml><?xml version="1.0" encoding="utf-8"?>
<ds:datastoreItem xmlns:ds="http://schemas.openxmlformats.org/officeDocument/2006/customXml" ds:itemID="{B29B6BEB-FD8A-4CC4-AF54-36C53042C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LibreOffice/7.1.3.2$Linux_X86_64 LibreOffice_project/47f78053abe362b9384784d31a6e56f8511eb1c1</Application>
  <AppVersion>15.0000</AppVersion>
  <Pages>1</Pages>
  <Words>206</Words>
  <Characters>1285</Characters>
  <CharactersWithSpaces>1476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2023-10-25T11:45:45Z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