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ind w:right="147" w:hanging="0"/>
        <w:jc w:val="center"/>
        <w:rPr>
          <w:lang w:val="ca-ES"/>
        </w:rPr>
      </w:pPr>
      <w:r>
        <w:rPr>
          <w:rFonts w:eastAsia="Arial" w:cs="Arial" w:ascii="Arial" w:hAnsi="Arial"/>
          <w:b/>
          <w:bCs/>
          <w:sz w:val="32"/>
          <w:szCs w:val="32"/>
          <w:lang w:val="ca-ES"/>
        </w:rPr>
        <w:t>Responsabili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t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a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t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 xml:space="preserve"> 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p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atrimonial</w:t>
      </w:r>
    </w:p>
    <w:p>
      <w:pPr>
        <w:pStyle w:val="Normal"/>
        <w:spacing w:before="120" w:after="0"/>
        <w:ind w:right="147" w:hanging="0"/>
        <w:jc w:val="center"/>
        <w:rPr>
          <w:rFonts w:ascii="Arial" w:hAnsi="Arial" w:cs="Arial"/>
          <w:b/>
          <w:b/>
          <w:bCs/>
          <w:lang w:val="ca-ES"/>
        </w:rPr>
      </w:pPr>
      <w:r>
        <w:rPr>
          <w:rFonts w:cs="Arial" w:ascii="Arial" w:hAnsi="Arial"/>
          <w:b/>
          <w:bCs/>
          <w:lang w:val="ca-ES"/>
        </w:rPr>
      </w:r>
    </w:p>
    <w:tbl>
      <w:tblPr>
        <w:tblStyle w:val="NormalTable0"/>
        <w:tblpPr w:bottomFromText="0" w:horzAnchor="margin" w:leftFromText="141" w:rightFromText="141" w:tblpX="0" w:tblpY="2721" w:topFromText="0" w:vertAnchor="page"/>
        <w:tblW w:w="8926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8926"/>
      </w:tblGrid>
      <w:tr>
        <w:trPr>
          <w:trHeight w:val="554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Fins del tractament.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Per a què tractam les dades personals?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Gestió administrativa d’expedients de reclamació patrimonial.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Delegat de protecció de dades.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Com es pot contactar amb el delegat de protecció de dades?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0" w:after="0"/>
              <w:ind w:left="0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dpd@santjosep.org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Base de legitimació.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Per quins motius podem tractar aquestes dades personals?</w:t>
            </w:r>
          </w:p>
        </w:tc>
      </w:tr>
      <w:tr>
        <w:trPr>
          <w:trHeight w:val="54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C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o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mpliment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d’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obligació legal, art.6.1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c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del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RGPD.</w:t>
            </w:r>
          </w:p>
        </w:tc>
      </w:tr>
      <w:tr>
        <w:trPr>
          <w:trHeight w:val="48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b/>
                <w:b/>
                <w:bCs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Detall base de legitimació </w:t>
            </w:r>
          </w:p>
        </w:tc>
      </w:tr>
      <w:tr>
        <w:trPr>
          <w:trHeight w:val="47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—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Llei 39/2015, d’1 d’octubre, del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p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rocediment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dministratiu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c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omú de les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dministracions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p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úbliques; Llei 40/2015, d’1 d’octubre, de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ègim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j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urídic del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ector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p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úblic; i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altra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normativa aplicable.</w:t>
            </w:r>
          </w:p>
        </w:tc>
      </w:tr>
      <w:tr>
        <w:trPr>
          <w:trHeight w:val="5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Categoria dels afectats.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 tipus de persones físiques són els afectats per aquest tractament de dades?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</w:p>
        </w:tc>
      </w:tr>
      <w:tr>
        <w:trPr>
          <w:trHeight w:val="46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Parts del procé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s.</w:t>
            </w:r>
          </w:p>
        </w:tc>
      </w:tr>
      <w:tr>
        <w:trPr>
          <w:trHeight w:val="42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Categoria de dades personals.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Quines dades personals tractam?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 identificativ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s,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c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aracterísti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que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 personals, econ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o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micofinancer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s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 d’assegurances.</w:t>
            </w:r>
          </w:p>
        </w:tc>
      </w:tr>
      <w:tr>
        <w:trPr>
          <w:trHeight w:val="423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Categories de destinataris de comunicacions.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A qui es comunica o cedeix la informació?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Compa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nyie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 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segurador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s,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j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u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tjats i 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ribunals.</w:t>
            </w:r>
          </w:p>
        </w:tc>
      </w:tr>
      <w:tr>
        <w:trPr>
          <w:trHeight w:val="4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Transferències internacionals.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Realitzam transferència internacional de dades?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No existeixen transferències internacionals de dades previstes.</w:t>
            </w:r>
          </w:p>
        </w:tc>
      </w:tr>
      <w:tr>
        <w:trPr>
          <w:trHeight w:val="51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>Terminis previstos de supressió.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Durant quant de temps guardam les dades d’aquest tipus de tractament?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</w:p>
        </w:tc>
      </w:tr>
      <w:tr>
        <w:trPr>
          <w:trHeight w:val="53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Les dades personals es conserven fins que s’hagi complit el termini de prescripció de possibles responsabilitats nascudes del tractament.</w:t>
            </w:r>
          </w:p>
        </w:tc>
      </w:tr>
    </w:tbl>
    <w:p>
      <w:pPr>
        <w:pStyle w:val="Normal"/>
        <w:rPr>
          <w:lang w:val="ca-ES"/>
        </w:rPr>
      </w:pPr>
      <w:r>
        <w:rPr>
          <w:lang w:val="ca-ES"/>
        </w:rPr>
      </w:r>
    </w:p>
    <w:sectPr>
      <w:headerReference w:type="default" r:id="rId2"/>
      <w:type w:val="nextPage"/>
      <w:pgSz w:w="11906" w:h="16838"/>
      <w:pgMar w:left="1701" w:right="1701" w:header="709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4252"/>
        <w:tab w:val="left" w:pos="1220" w:leader="none"/>
        <w:tab w:val="right" w:pos="8504" w:leader="none"/>
      </w:tabs>
      <w:spacing w:before="120" w:after="120"/>
      <w:jc w:val="center"/>
      <w:rPr>
        <w:rFonts w:ascii="Arial" w:hAnsi="Arial" w:cs="Arial"/>
        <w:b/>
        <w:b/>
        <w:sz w:val="32"/>
        <w:szCs w:val="32"/>
        <w:lang w:val="ca-ES"/>
      </w:rPr>
    </w:pPr>
    <w:r>
      <w:rPr>
        <w:rFonts w:cs="Arial" w:ascii="Arial" w:hAnsi="Arial"/>
        <w:b/>
        <w:sz w:val="32"/>
        <w:szCs w:val="32"/>
        <w:lang w:val="ca-ES"/>
      </w:rPr>
      <w:drawing>
        <wp:anchor behindDoc="1" distT="0" distB="0" distL="0" distR="0" simplePos="0" locked="0" layoutInCell="0" allowOverlap="1" relativeHeight="2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" name="Imagen 10000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000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a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d216f6"/>
    <w:pPr>
      <w:widowControl w:val="false"/>
      <w:bidi w:val="0"/>
      <w:spacing w:lineRule="auto" w:line="240" w:before="0" w:after="0"/>
      <w:jc w:val="left"/>
    </w:pPr>
    <w:rPr>
      <w:rFonts w:ascii="Tahoma" w:hAnsi="Tahoma" w:eastAsia="Tahoma" w:cs="Tahoma"/>
      <w:color w:val="auto"/>
      <w:kern w:val="0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d21ffa"/>
    <w:rPr>
      <w:rFonts w:ascii="Tahoma" w:hAnsi="Tahoma" w:eastAsia="Tahoma" w:cs="Tahoma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d21ffa"/>
    <w:rPr>
      <w:rFonts w:ascii="Tahoma" w:hAnsi="Tahoma" w:eastAsia="Tahoma" w:cs="Tahoma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9c44ec"/>
    <w:rPr>
      <w:rFonts w:ascii="Tahoma" w:hAnsi="Tahoma" w:eastAsia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ableParagraph" w:customStyle="1">
    <w:name w:val="Table Paragraph"/>
    <w:basedOn w:val="Normal"/>
    <w:uiPriority w:val="1"/>
    <w:qFormat/>
    <w:rsid w:val="00d216f6"/>
    <w:pPr>
      <w:spacing w:lineRule="exact" w:line="240"/>
      <w:ind w:left="107" w:hanging="0"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c44ec"/>
    <w:pPr/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d216f6"/>
    <w:pPr>
      <w:spacing w:after="0" w:line="240" w:lineRule="auto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B2166B-1164-4FAC-8573-FBDF88A18D93}">
  <ds:schemaRefs/>
</ds:datastoreItem>
</file>

<file path=customXml/itemProps2.xml><?xml version="1.0" encoding="utf-8"?>
<ds:datastoreItem xmlns:ds="http://schemas.openxmlformats.org/officeDocument/2006/customXml" ds:itemID="{68AAE3B0-43B4-4583-885B-2BCCD600AB37}">
  <ds:schemaRefs/>
</ds:datastoreItem>
</file>

<file path=customXml/itemProps3.xml><?xml version="1.0" encoding="utf-8"?>
<ds:datastoreItem xmlns:ds="http://schemas.openxmlformats.org/officeDocument/2006/customXml" ds:itemID="{2B171695-FB6F-442D-AD2E-45E0A9699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LibreOffice/7.1.3.2$Linux_X86_64 LibreOffice_project/47f78053abe362b9384784d31a6e56f8511eb1c1</Application>
  <AppVersion>15.0000</AppVersion>
  <Pages>1</Pages>
  <Words>183</Words>
  <Characters>1216</Characters>
  <CharactersWithSpaces>1392</CharactersWithSpaces>
  <Paragraphs>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2019-07-10T15:31:00Z</dcterms:created>
  <dc:creator>PRACTICAS2</dc:creator>
  <dc:description/>
  <dc:language>ca-ES</dc:language>
  <cp:lastModifiedBy/>
  <dcterms:modified xsi:type="dcterms:W3CDTF">2023-10-28T10:19:04Z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