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Segur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mediambiental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Gestió d’autoritzacions de cremes, realització de barbacoes, desbrossaments de parcel·les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i altres activitats preventives relacionades amb la seguretat mediambiental.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abril,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eguladora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ocal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altra norm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Categoria de dades personals.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personals, econ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d’assegurances.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Realitzam transferència internacional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CABA6-CC53-4CB6-AE30-93B102E4C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00B8B-213F-4B3F-9571-05898B160A94}">
  <ds:schemaRefs/>
</ds:datastoreItem>
</file>

<file path=customXml/itemProps3.xml><?xml version="1.0" encoding="utf-8"?>
<ds:datastoreItem xmlns:ds="http://schemas.openxmlformats.org/officeDocument/2006/customXml" ds:itemID="{A4777BFA-9067-402D-A255-6119443EE8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LibreOffice/7.1.3.2$Linux_X86_64 LibreOffice_project/47f78053abe362b9384784d31a6e56f8511eb1c1</Application>
  <AppVersion>15.0000</AppVersion>
  <Pages>1</Pages>
  <Words>187</Words>
  <Characters>1215</Characters>
  <CharactersWithSpaces>1393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2023-10-28T10:53:17Z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