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0"/>
        <w:ind w:right="147" w:hanging="0"/>
        <w:jc w:val="center"/>
        <w:rPr>
          <w:rFonts w:ascii="Arial" w:hAnsi="Arial" w:cs="Arial"/>
          <w:b/>
          <w:b/>
          <w:bCs/>
          <w:lang w:val="ca-ES"/>
        </w:rPr>
      </w:pPr>
      <w:r>
        <w:rPr>
          <w:rFonts w:cs="Arial" w:ascii="Arial" w:hAnsi="Arial"/>
          <w:b/>
          <w:bCs/>
          <w:lang w:val="ca-ES"/>
        </w:rPr>
      </w:r>
    </w:p>
    <w:p>
      <w:pPr>
        <w:pStyle w:val="Normal"/>
        <w:spacing w:before="120" w:after="0"/>
        <w:ind w:right="147" w:hanging="0"/>
        <w:jc w:val="center"/>
        <w:rPr>
          <w:lang w:val="ca-ES"/>
        </w:rPr>
      </w:pPr>
      <w:r>
        <w:rPr>
          <w:rFonts w:eastAsia="Arial" w:cs="Arial" w:ascii="Arial" w:hAnsi="Arial"/>
          <w:b/>
          <w:bCs/>
          <w:sz w:val="32"/>
          <w:szCs w:val="32"/>
          <w:lang w:val="ca-ES"/>
        </w:rPr>
        <w:t>Unions de fet</w:t>
      </w:r>
    </w:p>
    <w:p>
      <w:pPr>
        <w:pStyle w:val="Normal"/>
        <w:spacing w:before="120" w:after="0"/>
        <w:ind w:right="147" w:hanging="0"/>
        <w:jc w:val="center"/>
        <w:rPr>
          <w:rFonts w:ascii="Arial" w:hAnsi="Arial" w:cs="Arial"/>
          <w:b/>
          <w:b/>
          <w:bCs/>
          <w:lang w:val="ca-ES"/>
        </w:rPr>
      </w:pPr>
      <w:r>
        <w:rPr>
          <w:rFonts w:cs="Arial" w:ascii="Arial" w:hAnsi="Arial"/>
          <w:b/>
          <w:bCs/>
          <w:lang w:val="ca-ES"/>
        </w:rPr>
      </w:r>
    </w:p>
    <w:tbl>
      <w:tblPr>
        <w:tblStyle w:val="NormalTable0"/>
        <w:tblpPr w:bottomFromText="0" w:horzAnchor="margin" w:leftFromText="141" w:rightFromText="141" w:tblpX="0" w:tblpY="2721" w:topFromText="0" w:vertAnchor="page"/>
        <w:tblW w:w="8926" w:type="dxa"/>
        <w:jc w:val="left"/>
        <w:tblInd w:w="-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noHBand="0" w:noVBand="0" w:firstColumn="1" w:lastRow="1" w:lastColumn="1" w:firstRow="1"/>
      </w:tblPr>
      <w:tblGrid>
        <w:gridCol w:w="8926"/>
      </w:tblGrid>
      <w:tr>
        <w:trPr>
          <w:trHeight w:val="554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Fins del tractament.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Per a què tractam les dades personals?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Gestió d’altes, baixes i modificacions en el registro d’inscripcions de parelles de fet.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Delegat de protecció de dades.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Com es pot contactar amb el delegat de protecció de dades?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dpd@santjosep.org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Base de legitimació.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 xml:space="preserve"> Per quins motius podem tractar aquestes dades personals?</w:t>
            </w:r>
          </w:p>
        </w:tc>
      </w:tr>
      <w:tr>
        <w:trPr>
          <w:trHeight w:val="548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Compliment d’obligació legal, art.6.1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c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del RGPD.</w:t>
            </w:r>
          </w:p>
        </w:tc>
      </w:tr>
      <w:tr>
        <w:trPr>
          <w:trHeight w:val="489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b/>
                <w:b/>
                <w:bCs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Detall base de legitimació</w:t>
            </w:r>
          </w:p>
        </w:tc>
      </w:tr>
      <w:tr>
        <w:trPr>
          <w:trHeight w:val="478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Llei 18/2001, de 19 de desembre, de parelles estables.</w:t>
            </w:r>
          </w:p>
        </w:tc>
      </w:tr>
      <w:tr>
        <w:trPr>
          <w:trHeight w:val="55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Categoria dels afectats.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 xml:space="preserve"> Quin tipus de persones físiques són els afectats per aquest tractament de dades?</w:t>
            </w:r>
          </w:p>
        </w:tc>
      </w:tr>
      <w:tr>
        <w:trPr>
          <w:trHeight w:val="46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Sol·licitants, testimonis.</w:t>
            </w:r>
          </w:p>
        </w:tc>
      </w:tr>
      <w:tr>
        <w:trPr>
          <w:trHeight w:val="42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Categoria de dades personals.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Quines dades personals tractam?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Dades identificatives, característiques personals.</w:t>
            </w:r>
          </w:p>
        </w:tc>
      </w:tr>
      <w:tr>
        <w:trPr>
          <w:trHeight w:val="423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Categories de destinataris de comunicacions.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A qui es comunica o cedeix la informació?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Registre.</w:t>
            </w:r>
          </w:p>
        </w:tc>
      </w:tr>
      <w:tr>
        <w:trPr>
          <w:trHeight w:val="45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Transferències internacionals.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Realitzam transferència internacional de dades?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No existeixen transferències internacionals de dades previstes.</w:t>
            </w:r>
          </w:p>
        </w:tc>
      </w:tr>
      <w:tr>
        <w:trPr>
          <w:trHeight w:val="51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Terminis previstos de supressió.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Durant quant de temps guardam les dades d’aquest tipus de tractament?</w:t>
            </w:r>
          </w:p>
        </w:tc>
      </w:tr>
      <w:tr>
        <w:trPr>
          <w:trHeight w:val="539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Les dades són conservades mentre perduri la inscripció de la parella de fet i, posteriorment, fins que s’hagi complit el termini de prescripció de possibles responsabilitats nascudes del tractament.</w:t>
            </w:r>
          </w:p>
        </w:tc>
      </w:tr>
    </w:tbl>
    <w:p>
      <w:pPr>
        <w:pStyle w:val="Normal"/>
        <w:rPr>
          <w:lang w:val="ca-ES"/>
        </w:rPr>
      </w:pPr>
      <w:r>
        <w:rPr/>
      </w:r>
    </w:p>
    <w:sectPr>
      <w:headerReference w:type="default" r:id="rId2"/>
      <w:type w:val="nextPage"/>
      <w:pgSz w:w="11906" w:h="16838"/>
      <w:pgMar w:left="1701" w:right="1701" w:header="709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clear" w:pos="4252"/>
        <w:tab w:val="left" w:pos="1220" w:leader="none"/>
        <w:tab w:val="right" w:pos="8504" w:leader="none"/>
      </w:tabs>
      <w:spacing w:before="120" w:after="120"/>
      <w:jc w:val="center"/>
      <w:rPr>
        <w:rFonts w:ascii="Arial" w:hAnsi="Arial" w:cs="Arial"/>
        <w:b/>
        <w:b/>
        <w:sz w:val="32"/>
        <w:szCs w:val="32"/>
        <w:lang w:val="ca-ES"/>
      </w:rPr>
    </w:pPr>
    <w:r>
      <w:rPr>
        <w:rFonts w:cs="Arial" w:ascii="Arial" w:hAnsi="Arial"/>
        <w:b/>
        <w:sz w:val="32"/>
        <w:szCs w:val="32"/>
        <w:lang w:val="ca-ES"/>
      </w:rPr>
      <w:drawing>
        <wp:anchor behindDoc="1" distT="0" distB="0" distL="0" distR="0" simplePos="0" locked="0" layoutInCell="0" allowOverlap="1" relativeHeight="2">
          <wp:simplePos x="0" y="0"/>
          <wp:positionH relativeFrom="rightMargin">
            <wp:posOffset>-508000</wp:posOffset>
          </wp:positionH>
          <wp:positionV relativeFrom="topMargin">
            <wp:posOffset>254000</wp:posOffset>
          </wp:positionV>
          <wp:extent cx="514350" cy="523875"/>
          <wp:effectExtent l="0" t="0" r="0" b="0"/>
          <wp:wrapNone/>
          <wp:docPr id="1" name="Imagen 10000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000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2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a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d216f6"/>
    <w:pPr>
      <w:widowControl w:val="false"/>
      <w:suppressAutoHyphens w:val="true"/>
      <w:bidi w:val="0"/>
      <w:spacing w:lineRule="auto" w:line="240" w:before="0" w:after="0"/>
      <w:jc w:val="left"/>
    </w:pPr>
    <w:rPr>
      <w:rFonts w:ascii="Tahoma" w:hAnsi="Tahoma" w:eastAsia="Tahoma" w:cs="Tahoma"/>
      <w:color w:val="auto"/>
      <w:kern w:val="0"/>
      <w:sz w:val="22"/>
      <w:szCs w:val="22"/>
      <w:lang w:val="ca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qFormat/>
    <w:rsid w:val="00d21ffa"/>
    <w:rPr>
      <w:rFonts w:ascii="Tahoma" w:hAnsi="Tahoma" w:eastAsia="Tahoma" w:cs="Tahoma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rsid w:val="00d21ffa"/>
    <w:rPr>
      <w:rFonts w:ascii="Tahoma" w:hAnsi="Tahoma" w:eastAsia="Tahoma" w:cs="Tahoma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9c44ec"/>
    <w:rPr>
      <w:rFonts w:ascii="Tahoma" w:hAnsi="Tahoma" w:eastAsia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ableParagraph" w:customStyle="1">
    <w:name w:val="Table Paragraph"/>
    <w:basedOn w:val="Normal"/>
    <w:uiPriority w:val="1"/>
    <w:qFormat/>
    <w:rsid w:val="00d216f6"/>
    <w:pPr>
      <w:spacing w:lineRule="exact" w:line="240"/>
      <w:ind w:left="107" w:hanging="0"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EncabezadoCar"/>
    <w:unhideWhenUsed/>
    <w:rsid w:val="00d21ff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d21ff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9c44ec"/>
    <w:pPr/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0">
    <w:name w:val="Normal Table0"/>
    <w:uiPriority w:val="2"/>
    <w:semiHidden/>
    <w:unhideWhenUsed/>
    <w:qFormat/>
    <w:rsid w:val="00d216f6"/>
    <w:pPr>
      <w:spacing w:after="0" w:line="240" w:lineRule="auto"/>
      <w:jc w:val="left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09709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177D48-E436-4B7A-BF25-AA1F62240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5135A4-781A-4035-A84D-457A175C10F2}">
  <ds:schemaRefs/>
</ds:datastoreItem>
</file>

<file path=customXml/itemProps3.xml><?xml version="1.0" encoding="utf-8"?>
<ds:datastoreItem xmlns:ds="http://schemas.openxmlformats.org/officeDocument/2006/customXml" ds:itemID="{82262228-F3C4-4126-AD30-F7B6DD5DA8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LibreOffice/7.1.3.2$Linux_X86_64 LibreOffice_project/47f78053abe362b9384784d31a6e56f8511eb1c1</Application>
  <AppVersion>15.0000</AppVersion>
  <Pages>1</Pages>
  <Words>176</Words>
  <Characters>1093</Characters>
  <CharactersWithSpaces>1253</CharactersWithSpaces>
  <Paragraphs>19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2019-07-10T15:31:00Z</dcterms:created>
  <dc:creator>PRACTICAS2</dc:creator>
  <dc:description/>
  <dc:language>ca-ES</dc:language>
  <cp:lastModifiedBy/>
  <dcterms:modified xsi:type="dcterms:W3CDTF">2023-10-29T23:05:15Z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0x0101005FD4C3D66A94E44499D410199BFA5EE1</vt:lpwstr>
  </property>
  <property fmtid="{D5CDD505-2E9C-101B-9397-08002B2CF9AE}" pid="3" name="MediaServiceImageTags">
    <vt:lpwstr/>
  </property>
</Properties>
</file>