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56F1" w14:textId="213C954D" w:rsidR="3B5B5512" w:rsidRDefault="69D84CFC" w:rsidP="4A07874D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9D84CFC">
        <w:rPr>
          <w:rFonts w:ascii="Arial" w:eastAsia="Arial" w:hAnsi="Arial" w:cs="Arial"/>
          <w:b/>
          <w:bCs/>
          <w:sz w:val="32"/>
          <w:szCs w:val="32"/>
          <w:lang w:val="es-ES"/>
        </w:rPr>
        <w:t>Becas, Ayudas y Subvenciones</w:t>
      </w: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C74696" w14:paraId="6E10E44E" w14:textId="77777777" w:rsidTr="00125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CAE3F99" w14:textId="6A291BDA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</w:rPr>
              <w:t xml:space="preserve">Fines del Tratamiento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¿Para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tratamos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los datos personales?</w:t>
            </w:r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C74696" w14:paraId="002B2604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2E9F7868" w14:textId="7B68A7BF" w:rsidR="3B5B5512" w:rsidRDefault="4A07874D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Gestión de las diferentes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convocatorias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de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becas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,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ayudas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y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subvenciones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concedidas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por el Ayuntamiento.</w:t>
            </w:r>
          </w:p>
        </w:tc>
      </w:tr>
      <w:tr w:rsidR="00C74696" w14:paraId="383469AC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8C7A2B0" w14:textId="3BC5CBDF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4A07874D">
              <w:rPr>
                <w:rFonts w:ascii="Arial" w:eastAsia="Arial" w:hAnsi="Arial" w:cs="Arial"/>
              </w:rPr>
              <w:t xml:space="preserve">Delegado de protección de datos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Cómo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se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puede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contactar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con el Delegado de Protección de Datos?</w:t>
            </w:r>
            <w:r w:rsidRPr="4A07874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696" w14:paraId="66AA49BD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72029D69" w14:textId="7D672F18" w:rsidR="3B5B5512" w:rsidRDefault="0086333E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086333E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C74696" w14:paraId="6A201169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11EE105" w14:textId="3C5A152C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</w:rPr>
              <w:t xml:space="preserve">Base de </w:t>
            </w:r>
            <w:proofErr w:type="spellStart"/>
            <w:r w:rsidRPr="4A07874D">
              <w:rPr>
                <w:rFonts w:ascii="Arial" w:eastAsia="Arial" w:hAnsi="Arial" w:cs="Arial"/>
              </w:rPr>
              <w:t>legitimación</w:t>
            </w:r>
            <w:proofErr w:type="spellEnd"/>
            <w:r w:rsidRPr="4A07874D">
              <w:rPr>
                <w:rFonts w:ascii="Arial" w:eastAsia="Arial" w:hAnsi="Arial" w:cs="Arial"/>
              </w:rPr>
              <w:t xml:space="preserve">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¿Por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motivos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podemos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tratar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estos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datos personales?</w:t>
            </w:r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C74696" w14:paraId="37631A78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270E9E0C" w14:textId="3588E75F" w:rsidR="3B5B5512" w:rsidRDefault="4A07874D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  <w:b w:val="0"/>
                <w:bCs w:val="0"/>
              </w:rPr>
              <w:t>Consentimiento en base al art. 6.1 a) del RGPD;</w:t>
            </w:r>
            <w:r w:rsidR="00125A5B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  <w:r w:rsidRPr="4A07874D">
              <w:rPr>
                <w:rFonts w:ascii="Arial" w:eastAsia="Arial" w:hAnsi="Arial" w:cs="Arial"/>
                <w:b w:val="0"/>
                <w:bCs w:val="0"/>
              </w:rPr>
              <w:t>Interés público en base art. 6.1 e) RGPD;</w:t>
            </w:r>
          </w:p>
        </w:tc>
      </w:tr>
      <w:tr w:rsidR="00C74696" w14:paraId="16BAF098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1862B695" w14:textId="31629263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proofErr w:type="spellStart"/>
            <w:r w:rsidRPr="4A07874D">
              <w:rPr>
                <w:rFonts w:ascii="Arial" w:eastAsia="Arial" w:hAnsi="Arial" w:cs="Arial"/>
              </w:rPr>
              <w:t>Detalle</w:t>
            </w:r>
            <w:proofErr w:type="spellEnd"/>
            <w:r w:rsidRPr="4A07874D">
              <w:rPr>
                <w:rFonts w:ascii="Arial" w:eastAsia="Arial" w:hAnsi="Arial" w:cs="Arial"/>
              </w:rPr>
              <w:t xml:space="preserve"> base de </w:t>
            </w:r>
            <w:proofErr w:type="spellStart"/>
            <w:r w:rsidRPr="4A07874D">
              <w:rPr>
                <w:rFonts w:ascii="Arial" w:eastAsia="Arial" w:hAnsi="Arial" w:cs="Arial"/>
              </w:rPr>
              <w:t>legitimación</w:t>
            </w:r>
            <w:proofErr w:type="spellEnd"/>
            <w:r w:rsidRPr="4A07874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696" w14:paraId="6EF6979E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10E2A05" w14:textId="45F749B5" w:rsidR="3B5B5512" w:rsidRDefault="4A07874D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Ley 7/1985, de 2 de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abril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>, reguladora de las Bases del Régimen Local</w:t>
            </w:r>
          </w:p>
        </w:tc>
      </w:tr>
      <w:tr w:rsidR="00C74696" w14:paraId="45037C7B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AB05EE1" w14:textId="4DC5CC8E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</w:rPr>
              <w:t xml:space="preserve">Categoría de los </w:t>
            </w:r>
            <w:proofErr w:type="spellStart"/>
            <w:r w:rsidRPr="4A07874D">
              <w:rPr>
                <w:rFonts w:ascii="Arial" w:eastAsia="Arial" w:hAnsi="Arial" w:cs="Arial"/>
              </w:rPr>
              <w:t>afectados</w:t>
            </w:r>
            <w:proofErr w:type="spellEnd"/>
            <w:r w:rsidRPr="4A07874D">
              <w:rPr>
                <w:rFonts w:ascii="Arial" w:eastAsia="Arial" w:hAnsi="Arial" w:cs="Arial"/>
              </w:rPr>
              <w:t xml:space="preserve">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tipo de personas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físicas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son los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afectados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por este tratamiento de Datos?</w:t>
            </w:r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C74696" w14:paraId="68CDB886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7C69C967" w14:textId="6020F1FD" w:rsidR="3B5B5512" w:rsidRDefault="4A07874D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Solicitantes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,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asociaciones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y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miembros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,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representantes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legales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,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beneficiarios</w:t>
            </w:r>
            <w:proofErr w:type="spellEnd"/>
          </w:p>
        </w:tc>
      </w:tr>
      <w:tr w:rsidR="00C74696" w14:paraId="703044BC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61BE859" w14:textId="5909883E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4A07874D">
              <w:rPr>
                <w:rFonts w:ascii="Arial" w:eastAsia="Arial" w:hAnsi="Arial" w:cs="Arial"/>
              </w:rPr>
              <w:t xml:space="preserve">Categoría de Datos Personales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datos personales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tratamos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?</w:t>
            </w:r>
            <w:r w:rsidRPr="4A07874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696" w14:paraId="0A6E1F26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4550E365" w14:textId="420E72E5" w:rsidR="3B5B5512" w:rsidRDefault="69D84CFC" w:rsidP="69D84CFC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9D84CFC">
              <w:rPr>
                <w:rFonts w:ascii="Arial" w:eastAsia="Arial" w:hAnsi="Arial" w:cs="Arial"/>
                <w:b w:val="0"/>
                <w:bCs w:val="0"/>
              </w:rPr>
              <w:t xml:space="preserve">Identificativos, Características personales, </w:t>
            </w:r>
            <w:proofErr w:type="spellStart"/>
            <w:r w:rsidRPr="69D84CFC">
              <w:rPr>
                <w:rFonts w:ascii="Arial" w:eastAsia="Arial" w:hAnsi="Arial" w:cs="Arial"/>
                <w:b w:val="0"/>
                <w:bCs w:val="0"/>
              </w:rPr>
              <w:t>circunstancias</w:t>
            </w:r>
            <w:proofErr w:type="spellEnd"/>
            <w:r w:rsidRPr="69D84CFC">
              <w:rPr>
                <w:rFonts w:ascii="Arial" w:eastAsia="Arial" w:hAnsi="Arial" w:cs="Arial"/>
                <w:b w:val="0"/>
                <w:bCs w:val="0"/>
              </w:rPr>
              <w:t xml:space="preserve"> sociales, académicos y profesionales, </w:t>
            </w:r>
            <w:proofErr w:type="spellStart"/>
            <w:r w:rsidRPr="69D84CFC">
              <w:rPr>
                <w:rFonts w:ascii="Arial" w:eastAsia="Arial" w:hAnsi="Arial" w:cs="Arial"/>
                <w:b w:val="0"/>
                <w:bCs w:val="0"/>
              </w:rPr>
              <w:t>detalles</w:t>
            </w:r>
            <w:proofErr w:type="spellEnd"/>
            <w:r w:rsidRPr="69D84CFC">
              <w:rPr>
                <w:rFonts w:ascii="Arial" w:eastAsia="Arial" w:hAnsi="Arial" w:cs="Arial"/>
                <w:b w:val="0"/>
                <w:bCs w:val="0"/>
              </w:rPr>
              <w:t xml:space="preserve"> de empleo, información </w:t>
            </w:r>
            <w:proofErr w:type="spellStart"/>
            <w:r w:rsidRPr="69D84CFC">
              <w:rPr>
                <w:rFonts w:ascii="Arial" w:eastAsia="Arial" w:hAnsi="Arial" w:cs="Arial"/>
                <w:b w:val="0"/>
                <w:bCs w:val="0"/>
              </w:rPr>
              <w:t>comercial</w:t>
            </w:r>
            <w:proofErr w:type="spellEnd"/>
            <w:r w:rsidRPr="69D84CFC">
              <w:rPr>
                <w:rFonts w:ascii="Arial" w:eastAsia="Arial" w:hAnsi="Arial" w:cs="Arial"/>
                <w:b w:val="0"/>
                <w:bCs w:val="0"/>
              </w:rPr>
              <w:t xml:space="preserve">, </w:t>
            </w:r>
            <w:proofErr w:type="spellStart"/>
            <w:r w:rsidRPr="69D84CFC">
              <w:rPr>
                <w:rFonts w:ascii="Arial" w:eastAsia="Arial" w:hAnsi="Arial" w:cs="Arial"/>
                <w:b w:val="0"/>
                <w:bCs w:val="0"/>
              </w:rPr>
              <w:t>económico</w:t>
            </w:r>
            <w:proofErr w:type="spellEnd"/>
            <w:r w:rsidRPr="69D84CFC">
              <w:rPr>
                <w:rFonts w:ascii="Arial" w:eastAsia="Arial" w:hAnsi="Arial" w:cs="Arial"/>
                <w:b w:val="0"/>
                <w:bCs w:val="0"/>
              </w:rPr>
              <w:t xml:space="preserve">-financieros y de seguros, </w:t>
            </w:r>
            <w:proofErr w:type="spellStart"/>
            <w:r w:rsidRPr="69D84CFC">
              <w:rPr>
                <w:rFonts w:ascii="Arial" w:eastAsia="Arial" w:hAnsi="Arial" w:cs="Arial"/>
                <w:b w:val="0"/>
                <w:bCs w:val="0"/>
              </w:rPr>
              <w:t>transacciones</w:t>
            </w:r>
            <w:proofErr w:type="spellEnd"/>
            <w:r w:rsidRPr="69D84CFC">
              <w:rPr>
                <w:rFonts w:ascii="Arial" w:eastAsia="Arial" w:hAnsi="Arial" w:cs="Arial"/>
                <w:b w:val="0"/>
                <w:bCs w:val="0"/>
              </w:rPr>
              <w:t xml:space="preserve">, </w:t>
            </w:r>
            <w:proofErr w:type="spellStart"/>
            <w:r w:rsidRPr="69D84CFC">
              <w:rPr>
                <w:rFonts w:ascii="Arial" w:eastAsia="Arial" w:hAnsi="Arial" w:cs="Arial"/>
                <w:b w:val="0"/>
                <w:bCs w:val="0"/>
              </w:rPr>
              <w:t>categorías</w:t>
            </w:r>
            <w:proofErr w:type="spellEnd"/>
            <w:r w:rsidRPr="69D84CFC">
              <w:rPr>
                <w:rFonts w:ascii="Arial" w:eastAsia="Arial" w:hAnsi="Arial" w:cs="Arial"/>
                <w:b w:val="0"/>
                <w:bCs w:val="0"/>
              </w:rPr>
              <w:t xml:space="preserve"> especiales de datos</w:t>
            </w:r>
          </w:p>
        </w:tc>
      </w:tr>
      <w:tr w:rsidR="00C74696" w14:paraId="5FFB504B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58E8F973" w14:textId="6014719E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proofErr w:type="spellStart"/>
            <w:r w:rsidRPr="4A07874D">
              <w:rPr>
                <w:rFonts w:ascii="Arial" w:eastAsia="Arial" w:hAnsi="Arial" w:cs="Arial"/>
              </w:rPr>
              <w:t>Categorías</w:t>
            </w:r>
            <w:proofErr w:type="spellEnd"/>
            <w:r w:rsidRPr="4A07874D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4A07874D">
              <w:rPr>
                <w:rFonts w:ascii="Arial" w:eastAsia="Arial" w:hAnsi="Arial" w:cs="Arial"/>
              </w:rPr>
              <w:t>destinatarios</w:t>
            </w:r>
            <w:proofErr w:type="spellEnd"/>
            <w:r w:rsidRPr="4A07874D">
              <w:rPr>
                <w:rFonts w:ascii="Arial" w:eastAsia="Arial" w:hAnsi="Arial" w:cs="Arial"/>
              </w:rPr>
              <w:t xml:space="preserve"> de comunicaciones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¿A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quién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se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comunica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o cede la información</w:t>
            </w:r>
            <w:r w:rsidRPr="4A07874D">
              <w:rPr>
                <w:rFonts w:ascii="Arial" w:eastAsia="Arial" w:hAnsi="Arial" w:cs="Arial"/>
                <w:b w:val="0"/>
                <w:bCs w:val="0"/>
              </w:rPr>
              <w:t>?</w:t>
            </w:r>
            <w:r w:rsidRPr="4A07874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696" w14:paraId="2DB5DAF0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953F06B" w14:textId="6AF065E0" w:rsidR="3B5B5512" w:rsidRDefault="4A07874D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proofErr w:type="gramStart"/>
            <w:r w:rsidRPr="4A07874D">
              <w:rPr>
                <w:rFonts w:ascii="Arial" w:eastAsia="Arial" w:hAnsi="Arial" w:cs="Arial"/>
                <w:b w:val="0"/>
                <w:bCs w:val="0"/>
              </w:rPr>
              <w:t>Ministerio  de</w:t>
            </w:r>
            <w:proofErr w:type="gram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 Hacienda  y  Administraciones  Públicas, 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Intervención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 General  de  la  Administración  del Estado,  Agencia  Estatal  de  Administración  Tributaria, 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Tesorería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 General  de  la  Seguridad  Social, Servicio Público de Empleo Estatal, Entidades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Bancarias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. En el caso de las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ayudas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familiares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, los datos se cederán a los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centros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</w:rPr>
              <w:t>escolares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del Municipio.</w:t>
            </w:r>
          </w:p>
        </w:tc>
      </w:tr>
      <w:tr w:rsidR="00C74696" w14:paraId="2C8CE4BE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2CE35CF0" w14:textId="3C9B87F0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</w:rPr>
              <w:t xml:space="preserve">Transferencias Internacionales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Realizamos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transferencia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internacional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de datos?</w:t>
            </w:r>
            <w:r w:rsidRPr="4A07874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C74696" w14:paraId="5C00DCBA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2CD0536" w14:textId="4CB0FD0E" w:rsidR="3B5B5512" w:rsidRDefault="4A07874D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C74696" w14:paraId="6BE6FB36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2B52C189" w14:textId="58DD09FF" w:rsidR="3B5B5512" w:rsidRDefault="4A07874D" w:rsidP="4A07874D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4A07874D">
              <w:rPr>
                <w:rFonts w:ascii="Arial" w:eastAsia="Arial" w:hAnsi="Arial" w:cs="Arial"/>
              </w:rPr>
              <w:t xml:space="preserve">Plazos previstos de supresión </w:t>
            </w:r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¿Durante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cuánto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tiempo </w:t>
            </w:r>
            <w:proofErr w:type="spellStart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>guardamos</w:t>
            </w:r>
            <w:proofErr w:type="spellEnd"/>
            <w:r w:rsidRPr="4A07874D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los datos de este tipo de tratamiento?</w:t>
            </w:r>
            <w:r w:rsidRPr="4A07874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696" w14:paraId="1E080354" w14:textId="77777777" w:rsidTr="0012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AD5CDA0" w14:textId="2ED36D05" w:rsidR="3B5B5512" w:rsidRDefault="4A07874D" w:rsidP="4A07874D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4A07874D">
              <w:rPr>
                <w:rFonts w:ascii="Arial" w:eastAsia="Arial" w:hAnsi="Arial" w:cs="Arial"/>
                <w:b w:val="0"/>
                <w:bCs w:val="0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3AEDE319" w14:textId="02449425" w:rsidR="012D2749" w:rsidRDefault="012D2749"/>
    <w:p w14:paraId="26828E5E" w14:textId="6F8E22F7" w:rsidR="3B5B5512" w:rsidRDefault="3B5B5512" w:rsidP="3B5B5512">
      <w:pPr>
        <w:spacing w:before="120"/>
        <w:ind w:right="147"/>
        <w:rPr>
          <w:rFonts w:ascii="Arial" w:eastAsia="Arial" w:hAnsi="Arial" w:cs="Arial"/>
          <w:b/>
          <w:bCs/>
          <w:sz w:val="32"/>
          <w:szCs w:val="32"/>
          <w:u w:val="single"/>
          <w:lang w:val="es-ES"/>
        </w:rPr>
      </w:pPr>
    </w:p>
    <w:sectPr w:rsidR="3B5B5512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097D" w14:textId="77777777" w:rsidR="0086333E" w:rsidRDefault="0086333E">
      <w:r>
        <w:separator/>
      </w:r>
    </w:p>
  </w:endnote>
  <w:endnote w:type="continuationSeparator" w:id="0">
    <w:p w14:paraId="15C965A8" w14:textId="77777777" w:rsidR="0086333E" w:rsidRDefault="0086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087F" w14:textId="77777777" w:rsidR="0086333E" w:rsidRDefault="0086333E">
      <w:r>
        <w:separator/>
      </w:r>
    </w:p>
  </w:footnote>
  <w:footnote w:type="continuationSeparator" w:id="0">
    <w:p w14:paraId="37CA65DF" w14:textId="77777777" w:rsidR="0086333E" w:rsidRDefault="0086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86333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A65E5A3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481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25A5B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6333E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74696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12D2749"/>
    <w:rsid w:val="0E6D12F1"/>
    <w:rsid w:val="1F714DA2"/>
    <w:rsid w:val="3B5B5512"/>
    <w:rsid w:val="4A07874D"/>
    <w:rsid w:val="69D84CFC"/>
    <w:rsid w:val="6DCA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632F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221b057-2267-4fd9-85af-19ab05594145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E8CE5-C669-4AA2-8DD0-CD98B01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9042F-9B27-4581-82AF-8B1DFEBFC8A7}">
  <ds:schemaRefs/>
</ds:datastoreItem>
</file>

<file path=customXml/itemProps3.xml><?xml version="1.0" encoding="utf-8"?>
<ds:datastoreItem xmlns:ds="http://schemas.openxmlformats.org/officeDocument/2006/customXml" ds:itemID="{282DBF79-430D-45B8-A599-C0A124D20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